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828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 w:line="120" w:lineRule="auto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</w:t>
      </w: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-н, дом 30),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Юсупова Раиса </w:t>
      </w:r>
      <w:r>
        <w:rPr>
          <w:rFonts w:ascii="Times New Roman" w:eastAsia="Times New Roman" w:hAnsi="Times New Roman" w:cs="Times New Roman"/>
          <w:sz w:val="28"/>
          <w:szCs w:val="28"/>
        </w:rPr>
        <w:t>Мавлетяновича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24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3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ч.5 ст. 12.15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Юсупов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458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а/д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Тюмень-Ханты-Мансийск,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Уватского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Тюменской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Форд 23278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обгон впереди дви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жущегося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средства, с выездом на полосу, предназначенную для встречного движения в зоне действия дорожного знака 3.20 «Обгон запрещен», с пересечением линии дорожной разметки 1.1, чем нарушил п.1.3</w:t>
      </w:r>
      <w:r>
        <w:rPr>
          <w:rFonts w:ascii="Times New Roman" w:eastAsia="Times New Roman" w:hAnsi="Times New Roman" w:cs="Times New Roman"/>
          <w:sz w:val="28"/>
          <w:szCs w:val="28"/>
        </w:rPr>
        <w:t>, 9.1 (1)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Федерации от 23.10.1993 № 1090. Данное правонарушение является повторным, ранее постановлением №</w:t>
      </w:r>
      <w:r>
        <w:rPr>
          <w:rStyle w:val="cat-UserDefinedgrp-2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Юсупов Р.М.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Юсупов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№18810586231218030638 от 18.12.2023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обжаловал в ЦАФАП в ОДД ГИБДД УМВД России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жалоба рассмотрена 04.07.2024, постановление осталось без изменения.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заявленное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>04.07.2024 ходатайство об отложении рассмотрения дела не поддержал.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Юсупова Р.М.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письменные материалы дела, считает,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Юсупова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Style w:val="cat-UserDefinedgrp-30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Юсупов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08.05.2024 в 17:05, на 458 км а/д Тюмень-Ханты-Мансийск,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Уватского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Тюменской области, управляя транспортным средством Форд 23278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3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впереди движущегося транспортного средства, с выездом на полосу, предназначенную для встречного движения в зоне действия дорожного знака 3.20 «Обгон запрещен», с пересечением линии дорожной разметки 1.1, чем нарушил п.1.3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Федерации от 23.10.1993 № 1090. Данное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по делу об административном правонарушении №18810586231218030638 от 18.12.2023, согласно которому Юсупов Р.М. привлечен к административной ответственности по ч. 4 ст.12.15 КоАП РФ и ему назначено наказание в виде штрафа в размере 5 000 рублей.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совершения административного правонарушения, 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Юсупов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08.05.2024 в 17:05, на 458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Тюмень-Ханты-Мансийск,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Уватского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Тюменской области, управляя транспортным средством Форд 23278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4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впереди движущегося транспортного средства, с выездом на полосу, предназначенную для встречного движения в зоне действия дорожного знака 3.20 «Обгон запрещен», с пересечением линии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 схемой </w:t>
      </w:r>
      <w:r>
        <w:rPr>
          <w:rFonts w:ascii="Times New Roman" w:eastAsia="Times New Roman" w:hAnsi="Times New Roman" w:cs="Times New Roman"/>
          <w:sz w:val="28"/>
          <w:szCs w:val="28"/>
        </w:rPr>
        <w:t>Юсупов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и разметки, согласно которой на данном участке дороги 458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Тюмень-Ханты-Мансийск, распространяется действие дорожного знака 3.20 «Обгон запрещен», нанесена дорожная разметка 1.1;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ДПС ОВ ДПС ГИБДД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Уватскому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Юсупов Р.М., 08.05.2024 в 17:05, на 458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Тюмень-Ханты-Мансийск, управляя транспортным средством Форд 23278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5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впереди движущегося транспортного средства, с выездом на полосу, предназначенную для встречного движения в зоне действия дорожного знака 3.20 «Обгон запрещен», с пересечением линии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видеозаписью фиксации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которой подтверждается факт совершения Юсупов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при обстоятельствах, указанных в протоколе об административном правонарушении;</w:t>
      </w:r>
    </w:p>
    <w:p>
      <w:pPr>
        <w:spacing w:before="0" w:after="0"/>
        <w:ind w:right="20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водительского удостоверения,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операции с ВУ; </w:t>
      </w:r>
    </w:p>
    <w:p>
      <w:pPr>
        <w:spacing w:before="0" w:after="0"/>
        <w:ind w:right="1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реестром административных правонарушений.</w:t>
      </w:r>
    </w:p>
    <w:p>
      <w:pPr>
        <w:tabs>
          <w:tab w:val="left" w:pos="709"/>
        </w:tabs>
        <w:spacing w:before="0" w:after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5 ст. 12.15 Кодекса Российской Федерации об административных правонарушениях административная ответственность наступает за повторное совершение административного правонарушения, предусмотренного ч. 4 настоящей статьи, связанного с выездом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Квалификации по ч. 5 ст. 12.15 Кодекса Российской Федерации об административных правонарушениях подлежат действия лица, которое в течение установленного в ст. 4.6 Кодекса Российской Федерации об административных правонарушениях срока уже было привлечено к административной ответственности за совершение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1 к Правилам дорожного движения РФ, «Дорожные знаки, запрещающие знаки», в зоне действия дорожного знака 3.20 «Обгон запрещен»,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9.1 (1)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N 2 к Правилам дорожного движения РФ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дорожной разметки 1.1 пересекать запрещается.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Нарушение Юсупов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Р.М., при совершении обгона требований дорожного знака 3.20, в совокупности с выездом на полосу дороги, предназначенную для встречного движения, которая разделена разметкой 1.1, образует состав рассматриваемого правонарушения.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водителя Юсупова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 по делу.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Юсупова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 5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12.15 Кодекса Российской Федерации об административных правонарушениях, как повторное совершение административного правонарушения, предусмотренного ч. 4 ст.12.15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учитывает обстоятельства дела, характер данного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Юсупова Р.М.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в соответствии со ст. 4.2 Кодекса РФ об административных правонарушениях, является признание вины.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 в соответствии со ст. 4.3 Кодекса РФ об административных правонарушениях, не установлено.</w:t>
      </w: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ст.29.9,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8"/>
          <w:szCs w:val="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ПОСТАНОВИЛ: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Юсупова Раиса </w:t>
      </w:r>
      <w:r>
        <w:rPr>
          <w:rFonts w:ascii="Times New Roman" w:eastAsia="Times New Roman" w:hAnsi="Times New Roman" w:cs="Times New Roman"/>
          <w:sz w:val="28"/>
          <w:szCs w:val="28"/>
        </w:rPr>
        <w:t>Мавлетяновича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1 (один) год.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</w:t>
      </w:r>
      <w:r>
        <w:rPr>
          <w:rFonts w:ascii="Times New Roman" w:eastAsia="Times New Roman" w:hAnsi="Times New Roman" w:cs="Times New Roman"/>
          <w:sz w:val="28"/>
          <w:szCs w:val="28"/>
        </w:rPr>
        <w:t>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>, а в случае утраты указанных документов заявить об этом в указанный орган в тот же срок.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dst10015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уклонения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 – Мансийского автономного округа-Югры, в течение десяти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left="1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ind w:left="1560"/>
        <w:jc w:val="both"/>
        <w:rPr>
          <w:sz w:val="28"/>
          <w:szCs w:val="28"/>
        </w:rPr>
      </w:pPr>
    </w:p>
    <w:p>
      <w:pPr>
        <w:spacing w:before="0" w:after="0"/>
        <w:ind w:left="156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OrganizationNamegrp-24rplc-8">
    <w:name w:val="cat-OrganizationName grp-24 rplc-8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CarNumbergrp-26rplc-17">
    <w:name w:val="cat-CarNumber grp-26 rplc-17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CarNumbergrp-26rplc-35">
    <w:name w:val="cat-CarNumber grp-26 rplc-35"/>
    <w:basedOn w:val="DefaultParagraphFont"/>
  </w:style>
  <w:style w:type="character" w:customStyle="1" w:styleId="cat-CarNumbergrp-26rplc-45">
    <w:name w:val="cat-CarNumber grp-26 rplc-45"/>
    <w:basedOn w:val="DefaultParagraphFont"/>
  </w:style>
  <w:style w:type="character" w:customStyle="1" w:styleId="cat-CarNumbergrp-26rplc-53">
    <w:name w:val="cat-CarNumber grp-26 rplc-53"/>
    <w:basedOn w:val="DefaultParagraphFont"/>
  </w:style>
  <w:style w:type="character" w:customStyle="1" w:styleId="cat-UserDefinedgrp-31rplc-60">
    <w:name w:val="cat-UserDefined grp-31 rplc-60"/>
    <w:basedOn w:val="DefaultParagraphFont"/>
  </w:style>
  <w:style w:type="character" w:customStyle="1" w:styleId="cat-UserDefinedgrp-32rplc-63">
    <w:name w:val="cat-UserDefined grp-32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://www.consultant.ru/document/cons_doc_LAW_327611/6765b28f29352ad96367b4bb0565cd7b4edbf745/" TargetMode="Externa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